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9696" w:type="dxa"/>
        <w:tblInd w:w="-23" w:type="dxa"/>
        <w:tblLayout w:type="fixed"/>
        <w:tblLook w:val="0000" w:firstRow="0" w:lastRow="0" w:firstColumn="0" w:lastColumn="0" w:noHBand="0" w:noVBand="0"/>
      </w:tblPr>
      <w:tblGrid>
        <w:gridCol w:w="2491"/>
        <w:gridCol w:w="2683"/>
        <w:gridCol w:w="4522"/>
      </w:tblGrid>
      <w:tr w:rsidR="008D4480">
        <w:tc>
          <w:tcPr>
            <w:tcW w:w="96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480" w:rsidRDefault="00215D78" w:rsidP="00473386">
            <w:pPr>
              <w:widowControl w:val="0"/>
              <w:snapToGrid w:val="0"/>
            </w:pPr>
            <w:proofErr w:type="spellStart"/>
            <w:r>
              <w:rPr>
                <w:b/>
                <w:bCs/>
                <w:sz w:val="20"/>
                <w:szCs w:val="20"/>
              </w:rPr>
              <w:t>Назив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предмета</w:t>
            </w:r>
            <w:proofErr w:type="spellEnd"/>
            <w:r>
              <w:rPr>
                <w:b/>
                <w:bCs/>
                <w:sz w:val="20"/>
                <w:szCs w:val="20"/>
              </w:rPr>
              <w:t>: ЕТ</w:t>
            </w:r>
            <w:r>
              <w:rPr>
                <w:b/>
                <w:bCs/>
                <w:sz w:val="20"/>
                <w:szCs w:val="20"/>
                <w:shd w:val="clear" w:color="auto" w:fill="FFFFFF"/>
                <w:lang w:val="sr-Latn-RS"/>
              </w:rPr>
              <w:t>ИЧНОСТ ИСПИТИВАЊА НА ЖИВОТИЊАМА И ЉУДИМА</w:t>
            </w:r>
          </w:p>
        </w:tc>
      </w:tr>
      <w:tr w:rsidR="008D4480">
        <w:tc>
          <w:tcPr>
            <w:tcW w:w="96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480" w:rsidRDefault="00215D78">
            <w:pPr>
              <w:widowControl w:val="0"/>
              <w:pBdr>
                <w:bottom w:val="single" w:sz="4" w:space="0" w:color="000000"/>
              </w:pBdr>
              <w:snapToGrid w:val="0"/>
            </w:pPr>
            <w:proofErr w:type="spellStart"/>
            <w:r>
              <w:rPr>
                <w:b/>
                <w:bCs/>
                <w:sz w:val="20"/>
                <w:szCs w:val="20"/>
              </w:rPr>
              <w:t>Наставник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или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наставници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(</w:t>
            </w:r>
            <w:proofErr w:type="spellStart"/>
            <w:r>
              <w:rPr>
                <w:bCs/>
                <w:sz w:val="20"/>
                <w:szCs w:val="20"/>
              </w:rPr>
              <w:t>презиме</w:t>
            </w:r>
            <w:proofErr w:type="spellEnd"/>
            <w:r>
              <w:rPr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bCs/>
                <w:sz w:val="20"/>
                <w:szCs w:val="20"/>
              </w:rPr>
              <w:t>средње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слово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име</w:t>
            </w:r>
            <w:proofErr w:type="spellEnd"/>
            <w:r>
              <w:rPr>
                <w:bCs/>
                <w:sz w:val="20"/>
                <w:szCs w:val="20"/>
              </w:rPr>
              <w:t>)</w:t>
            </w:r>
            <w:r>
              <w:rPr>
                <w:b/>
                <w:bCs/>
                <w:sz w:val="20"/>
                <w:szCs w:val="20"/>
              </w:rPr>
              <w:t xml:space="preserve">: </w:t>
            </w:r>
            <w:proofErr w:type="spellStart"/>
            <w:r>
              <w:rPr>
                <w:b/>
                <w:bCs/>
                <w:sz w:val="20"/>
                <w:szCs w:val="20"/>
              </w:rPr>
              <w:t>проф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. </w:t>
            </w: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Зоран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М. </w:t>
            </w:r>
            <w:proofErr w:type="spellStart"/>
            <w:r>
              <w:rPr>
                <w:b/>
                <w:bCs/>
                <w:sz w:val="20"/>
                <w:szCs w:val="20"/>
              </w:rPr>
              <w:t>Тодоровић</w:t>
            </w:r>
            <w:proofErr w:type="spellEnd"/>
            <w:r>
              <w:rPr>
                <w:b/>
                <w:bCs/>
                <w:sz w:val="20"/>
                <w:szCs w:val="20"/>
                <w:lang w:val="sr-Latn-CS"/>
              </w:rPr>
              <w:t xml:space="preserve"> (</w:t>
            </w:r>
            <w:proofErr w:type="spellStart"/>
            <w:r>
              <w:rPr>
                <w:b/>
                <w:bCs/>
                <w:sz w:val="20"/>
                <w:szCs w:val="20"/>
              </w:rPr>
              <w:t>руководилац</w:t>
            </w:r>
            <w:proofErr w:type="spellEnd"/>
            <w:r>
              <w:rPr>
                <w:b/>
                <w:bCs/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,  </w:t>
            </w:r>
            <w:proofErr w:type="spellStart"/>
            <w:r>
              <w:rPr>
                <w:sz w:val="20"/>
                <w:szCs w:val="20"/>
              </w:rPr>
              <w:t>проф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proofErr w:type="gramStart"/>
            <w:r>
              <w:rPr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Ивана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Новаковић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проф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proofErr w:type="gramStart"/>
            <w:r>
              <w:rPr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Мирослав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Раденковић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проф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proofErr w:type="gramStart"/>
            <w:r>
              <w:rPr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Драган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Хрнчић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проф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proofErr w:type="gramStart"/>
            <w:r>
              <w:rPr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Гордана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Драговић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Лукић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проф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proofErr w:type="gramStart"/>
            <w:r>
              <w:rPr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Александар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Трбовић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проф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proofErr w:type="gramStart"/>
            <w:r>
              <w:rPr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Драгана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Протић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доц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proofErr w:type="gramStart"/>
            <w:r>
              <w:rPr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Вида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Јеремић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доц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proofErr w:type="gramStart"/>
            <w:r>
              <w:rPr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Данијела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Тиосављевић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доц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др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Жељка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Станојевић</w:t>
            </w:r>
            <w:proofErr w:type="spellEnd"/>
          </w:p>
        </w:tc>
      </w:tr>
      <w:tr w:rsidR="008D4480">
        <w:tc>
          <w:tcPr>
            <w:tcW w:w="96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480" w:rsidRDefault="00215D78">
            <w:pPr>
              <w:widowControl w:val="0"/>
              <w:snapToGrid w:val="0"/>
            </w:pPr>
            <w:proofErr w:type="spellStart"/>
            <w:r>
              <w:rPr>
                <w:b/>
                <w:bCs/>
                <w:sz w:val="20"/>
                <w:szCs w:val="20"/>
              </w:rPr>
              <w:t>Статус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предмета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: </w:t>
            </w:r>
            <w:proofErr w:type="spellStart"/>
            <w:r>
              <w:rPr>
                <w:sz w:val="20"/>
                <w:szCs w:val="20"/>
              </w:rPr>
              <w:t>изборни</w:t>
            </w:r>
            <w:proofErr w:type="spellEnd"/>
          </w:p>
        </w:tc>
      </w:tr>
      <w:tr w:rsidR="008D4480">
        <w:tc>
          <w:tcPr>
            <w:tcW w:w="96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480" w:rsidRDefault="00215D78">
            <w:pPr>
              <w:widowControl w:val="0"/>
              <w:snapToGrid w:val="0"/>
            </w:pPr>
            <w:proofErr w:type="spellStart"/>
            <w:r>
              <w:rPr>
                <w:b/>
                <w:bCs/>
                <w:sz w:val="20"/>
                <w:szCs w:val="20"/>
              </w:rPr>
              <w:t>Број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ЕСПБ</w:t>
            </w:r>
            <w:r>
              <w:rPr>
                <w:b/>
                <w:bCs/>
                <w:sz w:val="20"/>
                <w:szCs w:val="20"/>
                <w:lang w:val="ru-RU"/>
              </w:rPr>
              <w:t>: 5</w:t>
            </w:r>
          </w:p>
        </w:tc>
      </w:tr>
      <w:tr w:rsidR="008D4480">
        <w:tc>
          <w:tcPr>
            <w:tcW w:w="96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480" w:rsidRDefault="00215D78">
            <w:pPr>
              <w:widowControl w:val="0"/>
              <w:snapToGrid w:val="0"/>
            </w:pPr>
            <w:proofErr w:type="spellStart"/>
            <w:r>
              <w:rPr>
                <w:b/>
                <w:bCs/>
                <w:sz w:val="20"/>
                <w:szCs w:val="20"/>
              </w:rPr>
              <w:t>Услов</w:t>
            </w:r>
            <w:proofErr w:type="spellEnd"/>
            <w:r>
              <w:rPr>
                <w:b/>
                <w:bCs/>
                <w:sz w:val="20"/>
                <w:szCs w:val="20"/>
                <w:lang w:val="ru-RU"/>
              </w:rPr>
              <w:t xml:space="preserve">: </w:t>
            </w:r>
            <w:r>
              <w:rPr>
                <w:sz w:val="20"/>
                <w:szCs w:val="20"/>
                <w:lang w:val="ru-RU"/>
              </w:rPr>
              <w:t>уписан трећи семестар докторских студија</w:t>
            </w:r>
          </w:p>
        </w:tc>
      </w:tr>
      <w:tr w:rsidR="008D4480">
        <w:tc>
          <w:tcPr>
            <w:tcW w:w="96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480" w:rsidRDefault="00215D78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Циљ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предмета</w:t>
            </w:r>
            <w:proofErr w:type="spellEnd"/>
          </w:p>
          <w:p w:rsidR="008D4480" w:rsidRDefault="00215D78">
            <w:pPr>
              <w:widowControl w:val="0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Упознавање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са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принципима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медицинске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етике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биоетике</w:t>
            </w:r>
            <w:proofErr w:type="spellEnd"/>
            <w:r>
              <w:rPr>
                <w:bCs/>
                <w:sz w:val="20"/>
                <w:szCs w:val="20"/>
              </w:rPr>
              <w:t xml:space="preserve">.  </w:t>
            </w:r>
            <w:proofErr w:type="spellStart"/>
            <w:r>
              <w:rPr>
                <w:bCs/>
                <w:sz w:val="20"/>
                <w:szCs w:val="20"/>
              </w:rPr>
              <w:t>Разумевање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анализа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биоетичких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аспеката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испитивања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лекова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на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животињама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људима</w:t>
            </w:r>
            <w:proofErr w:type="spellEnd"/>
            <w:r>
              <w:rPr>
                <w:bCs/>
                <w:sz w:val="20"/>
                <w:szCs w:val="20"/>
              </w:rPr>
              <w:t xml:space="preserve">. </w:t>
            </w:r>
            <w:proofErr w:type="spellStart"/>
            <w:r>
              <w:rPr>
                <w:bCs/>
                <w:sz w:val="20"/>
                <w:szCs w:val="20"/>
              </w:rPr>
              <w:t>Разумевање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анализа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етичких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питања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при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испитивању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лекова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473386">
              <w:rPr>
                <w:bCs/>
                <w:sz w:val="20"/>
                <w:szCs w:val="20"/>
              </w:rPr>
              <w:t>код</w:t>
            </w:r>
            <w:proofErr w:type="spellEnd"/>
            <w:r w:rsidR="00473386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473386">
              <w:rPr>
                <w:bCs/>
                <w:sz w:val="20"/>
                <w:szCs w:val="20"/>
              </w:rPr>
              <w:t>вулнерабилних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група</w:t>
            </w:r>
            <w:proofErr w:type="spellEnd"/>
            <w:r>
              <w:rPr>
                <w:bCs/>
                <w:sz w:val="20"/>
                <w:szCs w:val="20"/>
              </w:rPr>
              <w:t xml:space="preserve">. </w:t>
            </w:r>
            <w:proofErr w:type="spellStart"/>
            <w:r>
              <w:rPr>
                <w:bCs/>
                <w:sz w:val="20"/>
                <w:szCs w:val="20"/>
              </w:rPr>
              <w:t>Разумевање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анализа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биоетичких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аспеката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модулације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функције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централног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нервног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система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под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дејством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лекова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психоактивних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супстанци</w:t>
            </w:r>
            <w:proofErr w:type="spellEnd"/>
            <w:r>
              <w:rPr>
                <w:bCs/>
                <w:sz w:val="20"/>
                <w:szCs w:val="20"/>
              </w:rPr>
              <w:t xml:space="preserve">.  </w:t>
            </w:r>
            <w:proofErr w:type="spellStart"/>
            <w:r>
              <w:rPr>
                <w:bCs/>
                <w:sz w:val="20"/>
                <w:szCs w:val="20"/>
              </w:rPr>
              <w:t>Разумевање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анализа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биоетичких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питања</w:t>
            </w:r>
            <w:proofErr w:type="spellEnd"/>
            <w:r>
              <w:rPr>
                <w:bCs/>
                <w:sz w:val="20"/>
                <w:szCs w:val="20"/>
              </w:rPr>
              <w:t xml:space="preserve"> у </w:t>
            </w:r>
            <w:proofErr w:type="spellStart"/>
            <w:r>
              <w:rPr>
                <w:bCs/>
                <w:sz w:val="20"/>
                <w:szCs w:val="20"/>
              </w:rPr>
              <w:t>научноистраживачком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раду</w:t>
            </w:r>
            <w:proofErr w:type="spellEnd"/>
            <w:r>
              <w:rPr>
                <w:bCs/>
                <w:sz w:val="20"/>
                <w:szCs w:val="20"/>
              </w:rPr>
              <w:t xml:space="preserve"> у </w:t>
            </w:r>
            <w:proofErr w:type="spellStart"/>
            <w:r>
              <w:rPr>
                <w:bCs/>
                <w:sz w:val="20"/>
                <w:szCs w:val="20"/>
              </w:rPr>
              <w:t>биомедицини</w:t>
            </w:r>
            <w:proofErr w:type="spellEnd"/>
            <w:r>
              <w:rPr>
                <w:bCs/>
                <w:sz w:val="20"/>
                <w:szCs w:val="20"/>
              </w:rPr>
              <w:t xml:space="preserve">. </w:t>
            </w:r>
            <w:proofErr w:type="spellStart"/>
            <w:r>
              <w:rPr>
                <w:bCs/>
                <w:sz w:val="20"/>
                <w:szCs w:val="20"/>
              </w:rPr>
              <w:t>Биоетика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законска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регулатива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</w:p>
        </w:tc>
      </w:tr>
      <w:tr w:rsidR="008D4480">
        <w:tc>
          <w:tcPr>
            <w:tcW w:w="96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480" w:rsidRDefault="00215D78">
            <w:pPr>
              <w:widowControl w:val="0"/>
              <w:snapToGrid w:val="0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Исход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предмета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:rsidR="008D4480" w:rsidRDefault="00215D78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Познавање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принципа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интегративне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биоетике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њене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улоге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развоју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савремене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медицинске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фармакологије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Развој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способности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процене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анализе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најважнијих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етичких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аспеката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питања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испитивању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открићу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развоју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лекова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као</w:t>
            </w:r>
            <w:proofErr w:type="spellEnd"/>
            <w:r>
              <w:rPr>
                <w:sz w:val="20"/>
                <w:szCs w:val="20"/>
              </w:rPr>
              <w:t xml:space="preserve"> и у </w:t>
            </w:r>
            <w:proofErr w:type="spellStart"/>
            <w:r>
              <w:rPr>
                <w:sz w:val="20"/>
                <w:szCs w:val="20"/>
              </w:rPr>
              <w:t>научноистраживачком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раду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биомедицини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8D4480">
        <w:tc>
          <w:tcPr>
            <w:tcW w:w="96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480" w:rsidRDefault="00215D78">
            <w:pPr>
              <w:widowControl w:val="0"/>
              <w:snapToGrid w:val="0"/>
              <w:rPr>
                <w:sz w:val="20"/>
                <w:szCs w:val="20"/>
                <w:shd w:val="clear" w:color="auto" w:fill="FFFFFF"/>
                <w:lang w:val="sr-Latn-RS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Садржај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предмета</w:t>
            </w:r>
            <w:proofErr w:type="spellEnd"/>
          </w:p>
          <w:p w:rsidR="008D4480" w:rsidRDefault="00215D78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  <w:lang w:val="sr-Latn-RS"/>
              </w:rPr>
              <w:t>Медицинска етика, биоетика-основна одређења, проблеми и изазови</w:t>
            </w:r>
            <w:r>
              <w:rPr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>
              <w:rPr>
                <w:bCs/>
                <w:sz w:val="20"/>
                <w:szCs w:val="20"/>
              </w:rPr>
              <w:t>Однос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лекар-пацијент</w:t>
            </w:r>
            <w:proofErr w:type="spellEnd"/>
            <w:r>
              <w:rPr>
                <w:bCs/>
                <w:sz w:val="20"/>
                <w:szCs w:val="20"/>
              </w:rPr>
              <w:t xml:space="preserve"> у </w:t>
            </w:r>
            <w:proofErr w:type="spellStart"/>
            <w:r>
              <w:rPr>
                <w:bCs/>
                <w:sz w:val="20"/>
                <w:szCs w:val="20"/>
              </w:rPr>
              <w:t>парадигми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интегративне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биоетике</w:t>
            </w:r>
            <w:proofErr w:type="spellEnd"/>
            <w:r>
              <w:rPr>
                <w:bCs/>
                <w:sz w:val="20"/>
                <w:szCs w:val="20"/>
              </w:rPr>
              <w:t xml:space="preserve">. </w:t>
            </w:r>
            <w:proofErr w:type="spellStart"/>
            <w:r>
              <w:rPr>
                <w:bCs/>
                <w:sz w:val="20"/>
                <w:szCs w:val="20"/>
                <w:shd w:val="clear" w:color="auto" w:fill="FFFFFF"/>
              </w:rPr>
              <w:t>Биоетичке</w:t>
            </w:r>
            <w:proofErr w:type="spellEnd"/>
            <w:r>
              <w:rPr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shd w:val="clear" w:color="auto" w:fill="FFFFFF"/>
              </w:rPr>
              <w:t>дилеме</w:t>
            </w:r>
            <w:proofErr w:type="spellEnd"/>
            <w:r>
              <w:rPr>
                <w:bCs/>
                <w:sz w:val="20"/>
                <w:szCs w:val="20"/>
                <w:shd w:val="clear" w:color="auto" w:fill="FFFFFF"/>
              </w:rPr>
              <w:t xml:space="preserve"> у </w:t>
            </w:r>
            <w:proofErr w:type="spellStart"/>
            <w:r>
              <w:rPr>
                <w:bCs/>
                <w:sz w:val="20"/>
                <w:szCs w:val="20"/>
                <w:shd w:val="clear" w:color="auto" w:fill="FFFFFF"/>
              </w:rPr>
              <w:t>научноистраживачком</w:t>
            </w:r>
            <w:proofErr w:type="spellEnd"/>
            <w:r>
              <w:rPr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shd w:val="clear" w:color="auto" w:fill="FFFFFF"/>
              </w:rPr>
              <w:t>раду</w:t>
            </w:r>
            <w:proofErr w:type="spellEnd"/>
            <w:r>
              <w:rPr>
                <w:bCs/>
                <w:sz w:val="20"/>
                <w:szCs w:val="20"/>
                <w:shd w:val="clear" w:color="auto" w:fill="FFFFFF"/>
              </w:rPr>
              <w:t xml:space="preserve"> у </w:t>
            </w:r>
            <w:proofErr w:type="spellStart"/>
            <w:r>
              <w:rPr>
                <w:bCs/>
                <w:sz w:val="20"/>
                <w:szCs w:val="20"/>
                <w:shd w:val="clear" w:color="auto" w:fill="FFFFFF"/>
              </w:rPr>
              <w:t>биомедицини</w:t>
            </w:r>
            <w:proofErr w:type="spellEnd"/>
            <w:r>
              <w:rPr>
                <w:bCs/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>
              <w:rPr>
                <w:bCs/>
                <w:sz w:val="20"/>
                <w:szCs w:val="20"/>
              </w:rPr>
              <w:t>Биоетика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фармакологија</w:t>
            </w:r>
            <w:proofErr w:type="spellEnd"/>
            <w:r>
              <w:rPr>
                <w:bCs/>
                <w:sz w:val="20"/>
                <w:szCs w:val="20"/>
              </w:rPr>
              <w:t xml:space="preserve">. </w:t>
            </w:r>
            <w:proofErr w:type="spellStart"/>
            <w:r>
              <w:rPr>
                <w:bCs/>
                <w:sz w:val="20"/>
                <w:szCs w:val="20"/>
              </w:rPr>
              <w:t>Биоетика</w:t>
            </w:r>
            <w:proofErr w:type="spellEnd"/>
            <w:r>
              <w:rPr>
                <w:bCs/>
                <w:sz w:val="20"/>
                <w:szCs w:val="20"/>
              </w:rPr>
              <w:t xml:space="preserve"> у </w:t>
            </w:r>
            <w:proofErr w:type="spellStart"/>
            <w:r>
              <w:rPr>
                <w:bCs/>
                <w:sz w:val="20"/>
                <w:szCs w:val="20"/>
              </w:rPr>
              <w:t>раду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са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огледним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животињама</w:t>
            </w:r>
            <w:proofErr w:type="spellEnd"/>
            <w:r>
              <w:rPr>
                <w:bCs/>
                <w:sz w:val="20"/>
                <w:szCs w:val="20"/>
              </w:rPr>
              <w:t xml:space="preserve">. </w:t>
            </w:r>
            <w:proofErr w:type="spellStart"/>
            <w:r>
              <w:rPr>
                <w:bCs/>
                <w:sz w:val="20"/>
                <w:szCs w:val="20"/>
              </w:rPr>
              <w:t>Биоетика</w:t>
            </w:r>
            <w:proofErr w:type="spellEnd"/>
            <w:r>
              <w:rPr>
                <w:bCs/>
                <w:sz w:val="20"/>
                <w:szCs w:val="20"/>
              </w:rPr>
              <w:t xml:space="preserve"> у </w:t>
            </w:r>
            <w:proofErr w:type="spellStart"/>
            <w:r>
              <w:rPr>
                <w:bCs/>
                <w:sz w:val="20"/>
                <w:szCs w:val="20"/>
              </w:rPr>
              <w:t>клиничким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испитивањима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лекова</w:t>
            </w:r>
            <w:proofErr w:type="spellEnd"/>
            <w:r>
              <w:rPr>
                <w:bCs/>
                <w:sz w:val="20"/>
                <w:szCs w:val="20"/>
              </w:rPr>
              <w:t xml:space="preserve">. </w:t>
            </w:r>
            <w:proofErr w:type="spellStart"/>
            <w:r>
              <w:rPr>
                <w:bCs/>
                <w:sz w:val="20"/>
                <w:szCs w:val="20"/>
              </w:rPr>
              <w:t>Биоетички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аспекти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испитивања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лекова</w:t>
            </w:r>
            <w:proofErr w:type="spellEnd"/>
            <w:r>
              <w:rPr>
                <w:bCs/>
                <w:sz w:val="20"/>
                <w:szCs w:val="20"/>
              </w:rPr>
              <w:t xml:space="preserve"> у </w:t>
            </w:r>
            <w:proofErr w:type="spellStart"/>
            <w:r>
              <w:rPr>
                <w:bCs/>
                <w:sz w:val="20"/>
                <w:szCs w:val="20"/>
              </w:rPr>
              <w:t>неурофармакологији</w:t>
            </w:r>
            <w:proofErr w:type="spellEnd"/>
            <w:r>
              <w:rPr>
                <w:bCs/>
                <w:sz w:val="20"/>
                <w:szCs w:val="20"/>
              </w:rPr>
              <w:t xml:space="preserve">. </w:t>
            </w:r>
            <w:proofErr w:type="spellStart"/>
            <w:r>
              <w:rPr>
                <w:bCs/>
                <w:sz w:val="20"/>
                <w:szCs w:val="20"/>
              </w:rPr>
              <w:t>Биоетичке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дилеме</w:t>
            </w:r>
            <w:proofErr w:type="spellEnd"/>
            <w:r>
              <w:rPr>
                <w:bCs/>
                <w:sz w:val="20"/>
                <w:szCs w:val="20"/>
              </w:rPr>
              <w:t xml:space="preserve"> у </w:t>
            </w:r>
            <w:proofErr w:type="spellStart"/>
            <w:r>
              <w:rPr>
                <w:bCs/>
                <w:sz w:val="20"/>
                <w:szCs w:val="20"/>
              </w:rPr>
              <w:t>испитивању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лекова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терапији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вулнерабилних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група</w:t>
            </w:r>
            <w:proofErr w:type="spellEnd"/>
            <w:r>
              <w:rPr>
                <w:bCs/>
                <w:sz w:val="20"/>
                <w:szCs w:val="20"/>
              </w:rPr>
              <w:t xml:space="preserve">. </w:t>
            </w:r>
            <w:proofErr w:type="spellStart"/>
            <w:r>
              <w:rPr>
                <w:bCs/>
                <w:sz w:val="20"/>
                <w:szCs w:val="20"/>
              </w:rPr>
              <w:t>Етички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приступ</w:t>
            </w:r>
            <w:proofErr w:type="spellEnd"/>
            <w:r>
              <w:rPr>
                <w:bCs/>
                <w:sz w:val="20"/>
                <w:szCs w:val="20"/>
              </w:rPr>
              <w:t xml:space="preserve"> у </w:t>
            </w:r>
            <w:proofErr w:type="spellStart"/>
            <w:r>
              <w:rPr>
                <w:bCs/>
                <w:sz w:val="20"/>
                <w:szCs w:val="20"/>
              </w:rPr>
              <w:t>коришћењу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експерименталних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модела</w:t>
            </w:r>
            <w:proofErr w:type="spellEnd"/>
            <w:r>
              <w:rPr>
                <w:bCs/>
                <w:sz w:val="20"/>
                <w:szCs w:val="20"/>
              </w:rPr>
              <w:t xml:space="preserve"> у </w:t>
            </w:r>
            <w:proofErr w:type="spellStart"/>
            <w:r>
              <w:rPr>
                <w:bCs/>
                <w:sz w:val="20"/>
                <w:szCs w:val="20"/>
              </w:rPr>
              <w:t>вирусологији</w:t>
            </w:r>
            <w:proofErr w:type="spellEnd"/>
            <w:r>
              <w:rPr>
                <w:bCs/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  <w:shd w:val="clear" w:color="auto" w:fill="FFFFFF"/>
              </w:rPr>
              <w:t>Етички</w:t>
            </w:r>
            <w:proofErr w:type="spellEnd"/>
            <w:r>
              <w:rPr>
                <w:sz w:val="20"/>
                <w:szCs w:val="20"/>
                <w:shd w:val="clear" w:color="auto" w:fill="FFFFFF"/>
                <w:lang w:val="sr-Latn-RS"/>
              </w:rPr>
              <w:t xml:space="preserve"> принципи примене генске </w:t>
            </w:r>
            <w:proofErr w:type="spellStart"/>
            <w:r>
              <w:rPr>
                <w:sz w:val="20"/>
                <w:szCs w:val="20"/>
                <w:shd w:val="clear" w:color="auto" w:fill="FFFFFF"/>
              </w:rPr>
              <w:t>т</w:t>
            </w:r>
            <w:bookmarkStart w:id="0" w:name="_GoBack"/>
            <w:bookmarkEnd w:id="0"/>
            <w:r>
              <w:rPr>
                <w:sz w:val="20"/>
                <w:szCs w:val="20"/>
                <w:shd w:val="clear" w:color="auto" w:fill="FFFFFF"/>
              </w:rPr>
              <w:t>ерапије</w:t>
            </w:r>
            <w:proofErr w:type="spellEnd"/>
            <w:r>
              <w:rPr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>
              <w:rPr>
                <w:bCs/>
                <w:sz w:val="20"/>
                <w:szCs w:val="20"/>
              </w:rPr>
              <w:t>Генетски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измењени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организми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биоетика</w:t>
            </w:r>
            <w:proofErr w:type="spellEnd"/>
            <w:r>
              <w:rPr>
                <w:bCs/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  <w:shd w:val="clear" w:color="auto" w:fill="FFFFFF"/>
              </w:rPr>
              <w:t>Биоетичка</w:t>
            </w:r>
            <w:proofErr w:type="spellEnd"/>
            <w:r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0"/>
                <w:szCs w:val="20"/>
                <w:shd w:val="clear" w:color="auto" w:fill="FFFFFF"/>
              </w:rPr>
              <w:t>питања</w:t>
            </w:r>
            <w:proofErr w:type="spellEnd"/>
            <w:r>
              <w:rPr>
                <w:sz w:val="20"/>
                <w:szCs w:val="20"/>
                <w:shd w:val="clear" w:color="auto" w:fill="FFFFFF"/>
              </w:rPr>
              <w:t xml:space="preserve"> у </w:t>
            </w:r>
            <w:proofErr w:type="spellStart"/>
            <w:r>
              <w:rPr>
                <w:sz w:val="20"/>
                <w:szCs w:val="20"/>
                <w:shd w:val="clear" w:color="auto" w:fill="FFFFFF"/>
              </w:rPr>
              <w:t>судској</w:t>
            </w:r>
            <w:proofErr w:type="spellEnd"/>
            <w:r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0"/>
                <w:szCs w:val="20"/>
                <w:shd w:val="clear" w:color="auto" w:fill="FFFFFF"/>
              </w:rPr>
              <w:t>медицини</w:t>
            </w:r>
            <w:proofErr w:type="spellEnd"/>
            <w:r>
              <w:rPr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>
              <w:rPr>
                <w:sz w:val="20"/>
                <w:szCs w:val="20"/>
                <w:shd w:val="clear" w:color="auto" w:fill="FFFFFF"/>
              </w:rPr>
              <w:t>грешке</w:t>
            </w:r>
            <w:proofErr w:type="spellEnd"/>
            <w:r>
              <w:rPr>
                <w:sz w:val="20"/>
                <w:szCs w:val="20"/>
                <w:shd w:val="clear" w:color="auto" w:fill="FFFFFF"/>
              </w:rPr>
              <w:t xml:space="preserve"> у </w:t>
            </w:r>
            <w:proofErr w:type="spellStart"/>
            <w:r>
              <w:rPr>
                <w:sz w:val="20"/>
                <w:szCs w:val="20"/>
                <w:shd w:val="clear" w:color="auto" w:fill="FFFFFF"/>
              </w:rPr>
              <w:t>примени</w:t>
            </w:r>
            <w:proofErr w:type="spellEnd"/>
            <w:r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0"/>
                <w:szCs w:val="20"/>
                <w:shd w:val="clear" w:color="auto" w:fill="FFFFFF"/>
              </w:rPr>
              <w:t>лекова</w:t>
            </w:r>
            <w:proofErr w:type="spellEnd"/>
            <w:r>
              <w:rPr>
                <w:sz w:val="20"/>
                <w:szCs w:val="20"/>
                <w:shd w:val="clear" w:color="auto" w:fill="FFFFFF"/>
              </w:rPr>
              <w:t xml:space="preserve">; </w:t>
            </w:r>
            <w:proofErr w:type="spellStart"/>
            <w:r>
              <w:rPr>
                <w:sz w:val="20"/>
                <w:szCs w:val="20"/>
                <w:shd w:val="clear" w:color="auto" w:fill="FFFFFF"/>
              </w:rPr>
              <w:t>еутаназија</w:t>
            </w:r>
            <w:proofErr w:type="spellEnd"/>
            <w:r>
              <w:rPr>
                <w:sz w:val="20"/>
                <w:szCs w:val="20"/>
                <w:shd w:val="clear" w:color="auto" w:fill="FFFFFF"/>
              </w:rPr>
              <w:t xml:space="preserve">. </w:t>
            </w:r>
          </w:p>
        </w:tc>
      </w:tr>
      <w:tr w:rsidR="008D4480">
        <w:tc>
          <w:tcPr>
            <w:tcW w:w="96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480" w:rsidRDefault="00215D78">
            <w:pPr>
              <w:widowControl w:val="0"/>
              <w:snapToGrid w:val="0"/>
              <w:rPr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Препоручена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литература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:rsidR="00215D78" w:rsidRDefault="00215D78">
            <w:pPr>
              <w:widowControl w:val="0"/>
              <w:rPr>
                <w:bCs/>
                <w:sz w:val="20"/>
                <w:szCs w:val="20"/>
                <w:lang w:val="sr-Latn-CS"/>
              </w:rPr>
            </w:pPr>
            <w:r>
              <w:rPr>
                <w:bCs/>
                <w:sz w:val="20"/>
                <w:szCs w:val="20"/>
              </w:rPr>
              <w:t xml:space="preserve">1) </w:t>
            </w:r>
            <w:r>
              <w:rPr>
                <w:bCs/>
                <w:sz w:val="20"/>
                <w:szCs w:val="20"/>
                <w:lang w:val="sr-Latn-CS"/>
              </w:rPr>
              <w:t>Вучинић M,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sr-Latn-CS"/>
              </w:rPr>
              <w:t xml:space="preserve">Тодоровић </w:t>
            </w:r>
            <w:r>
              <w:rPr>
                <w:bCs/>
                <w:sz w:val="20"/>
                <w:szCs w:val="20"/>
              </w:rPr>
              <w:t>З (</w:t>
            </w:r>
            <w:proofErr w:type="spellStart"/>
            <w:r>
              <w:rPr>
                <w:bCs/>
                <w:sz w:val="20"/>
                <w:szCs w:val="20"/>
              </w:rPr>
              <w:t>ур</w:t>
            </w:r>
            <w:proofErr w:type="spellEnd"/>
            <w:r>
              <w:rPr>
                <w:bCs/>
                <w:sz w:val="20"/>
                <w:szCs w:val="20"/>
              </w:rPr>
              <w:t xml:space="preserve">.). </w:t>
            </w:r>
            <w:proofErr w:type="spellStart"/>
            <w:r>
              <w:rPr>
                <w:bCs/>
                <w:sz w:val="20"/>
                <w:szCs w:val="20"/>
              </w:rPr>
              <w:t>Експерименталне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животиње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експериментални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sr-Latn-CS"/>
              </w:rPr>
              <w:t>модели.</w:t>
            </w:r>
            <w:r>
              <w:rPr>
                <w:bCs/>
                <w:sz w:val="20"/>
                <w:szCs w:val="20"/>
              </w:rPr>
              <w:t xml:space="preserve">  </w:t>
            </w:r>
            <w:proofErr w:type="spellStart"/>
            <w:r>
              <w:rPr>
                <w:bCs/>
                <w:sz w:val="20"/>
                <w:szCs w:val="20"/>
              </w:rPr>
              <w:t>Београд</w:t>
            </w:r>
            <w:proofErr w:type="spellEnd"/>
            <w:r>
              <w:rPr>
                <w:bCs/>
                <w:sz w:val="20"/>
                <w:szCs w:val="20"/>
              </w:rPr>
              <w:t xml:space="preserve">: </w:t>
            </w:r>
            <w:proofErr w:type="spellStart"/>
            <w:r>
              <w:rPr>
                <w:bCs/>
                <w:sz w:val="20"/>
                <w:szCs w:val="20"/>
              </w:rPr>
              <w:t>Ветеринарска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комора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Србије</w:t>
            </w:r>
            <w:proofErr w:type="spellEnd"/>
            <w:r>
              <w:rPr>
                <w:bCs/>
                <w:sz w:val="20"/>
                <w:szCs w:val="20"/>
              </w:rPr>
              <w:t>, 2010.</w:t>
            </w:r>
          </w:p>
          <w:p w:rsidR="00215D78" w:rsidRDefault="00215D78">
            <w:pPr>
              <w:widowControl w:val="0"/>
              <w:rPr>
                <w:bCs/>
                <w:sz w:val="20"/>
                <w:szCs w:val="20"/>
                <w:lang w:val="sr-Latn-CS"/>
              </w:rPr>
            </w:pPr>
            <w:r>
              <w:rPr>
                <w:bCs/>
                <w:sz w:val="20"/>
                <w:szCs w:val="20"/>
                <w:lang w:val="sr-Latn-CS"/>
              </w:rPr>
              <w:t>2) Тodorović Z, Prostran M, Turza K (eds). Bioethics and Pharmacology: Ethics in Preclinical and Clinical Drug Development. Kerala, India: Transworld Research Network 2012 (ISBN: 978-81-7895-579-7).</w:t>
            </w:r>
          </w:p>
          <w:p w:rsidR="00215D78" w:rsidRDefault="00215D78">
            <w:pPr>
              <w:widowControl w:val="0"/>
              <w:rPr>
                <w:bCs/>
                <w:sz w:val="20"/>
                <w:szCs w:val="20"/>
                <w:lang w:val="sr-Latn-CS"/>
              </w:rPr>
            </w:pPr>
            <w:r>
              <w:rPr>
                <w:bCs/>
                <w:sz w:val="20"/>
                <w:szCs w:val="20"/>
                <w:lang w:val="sr-Latn-CS"/>
              </w:rPr>
              <w:t>3) Integrativna bioetika i vulnerabilne grupe (radovi sa simpozijuma štampani u celini) Jahr 2013; 4(8): 711-790.</w:t>
            </w:r>
          </w:p>
          <w:p w:rsidR="00215D78" w:rsidRDefault="00215D78">
            <w:pPr>
              <w:widowControl w:val="0"/>
              <w:rPr>
                <w:bCs/>
                <w:sz w:val="20"/>
                <w:szCs w:val="20"/>
                <w:lang w:val="sr-Latn-CS"/>
              </w:rPr>
            </w:pPr>
            <w:r>
              <w:rPr>
                <w:bCs/>
                <w:sz w:val="20"/>
                <w:szCs w:val="20"/>
                <w:lang w:val="sr-Latn-CS"/>
              </w:rPr>
              <w:t>4) Shamoo AE, Resnik DB. Responsible Conduct of Research (2nd ed). Oxford, New York: Oxford University Press, 2009.</w:t>
            </w:r>
          </w:p>
          <w:p w:rsidR="008D4480" w:rsidRDefault="00215D78">
            <w:pPr>
              <w:widowControl w:val="0"/>
              <w:rPr>
                <w:bCs/>
                <w:sz w:val="20"/>
                <w:szCs w:val="20"/>
                <w:lang w:val="sr-Latn-CS"/>
              </w:rPr>
            </w:pPr>
            <w:r>
              <w:rPr>
                <w:bCs/>
                <w:sz w:val="20"/>
                <w:szCs w:val="20"/>
                <w:lang w:val="sr-Latn-CS"/>
              </w:rPr>
              <w:t xml:space="preserve">5) Tодоровић З, Турза К, Друловић Ј (ур.). Неуроетика. Београд: Медицински факултет Универзитета у Београду, ЦИБИД, 2017. Доступно на: </w:t>
            </w:r>
            <w:r>
              <w:rPr>
                <w:bCs/>
                <w:sz w:val="20"/>
                <w:szCs w:val="20"/>
                <w:lang w:val="sr-Latn-CS"/>
              </w:rPr>
              <w:fldChar w:fldCharType="begin"/>
            </w:r>
            <w:r>
              <w:rPr>
                <w:bCs/>
                <w:sz w:val="20"/>
                <w:szCs w:val="20"/>
                <w:lang w:val="sr-Latn-CS"/>
              </w:rPr>
              <w:instrText xml:space="preserve"> HYPERLINK "http://fliphtml5.com/bffz/ftie" </w:instrText>
            </w:r>
            <w:r>
              <w:rPr>
                <w:bCs/>
                <w:sz w:val="20"/>
                <w:szCs w:val="20"/>
                <w:lang w:val="sr-Latn-CS"/>
              </w:rPr>
              <w:fldChar w:fldCharType="separate"/>
            </w:r>
            <w:r w:rsidRPr="00B23DE3">
              <w:rPr>
                <w:rStyle w:val="Hyperlink"/>
                <w:bCs/>
                <w:sz w:val="20"/>
                <w:szCs w:val="20"/>
                <w:lang w:val="sr-Latn-CS"/>
              </w:rPr>
              <w:t>http://fliphtml5.com/bffz/ftie</w:t>
            </w:r>
            <w:r>
              <w:rPr>
                <w:bCs/>
                <w:sz w:val="20"/>
                <w:szCs w:val="20"/>
                <w:lang w:val="sr-Latn-CS"/>
              </w:rPr>
              <w:fldChar w:fldCharType="end"/>
            </w:r>
            <w:r>
              <w:rPr>
                <w:bCs/>
                <w:sz w:val="20"/>
                <w:szCs w:val="20"/>
                <w:lang w:val="sr-Latn-CS"/>
              </w:rPr>
              <w:t>.</w:t>
            </w:r>
          </w:p>
          <w:p w:rsidR="00215D78" w:rsidRPr="00215D78" w:rsidRDefault="00215D78" w:rsidP="00215D78">
            <w:pPr>
              <w:widowControl w:val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sr-Latn-CS"/>
              </w:rPr>
              <w:t xml:space="preserve">6) </w:t>
            </w:r>
            <w:r w:rsidRPr="00215D78">
              <w:rPr>
                <w:bCs/>
                <w:sz w:val="20"/>
                <w:szCs w:val="20"/>
                <w:lang w:val="sr-Latn-CS"/>
              </w:rPr>
              <w:t>”Heading Towards Humans Again: Bioeth</w:t>
            </w:r>
            <w:r>
              <w:rPr>
                <w:bCs/>
                <w:sz w:val="20"/>
                <w:szCs w:val="20"/>
                <w:lang w:val="sr-Latn-CS"/>
              </w:rPr>
              <w:t xml:space="preserve">ics in the New Age of Science”; </w:t>
            </w:r>
            <w:r w:rsidRPr="00215D78">
              <w:rPr>
                <w:bCs/>
                <w:sz w:val="20"/>
                <w:szCs w:val="20"/>
                <w:lang w:val="sr-Latn-CS"/>
              </w:rPr>
              <w:t>Radenkovic M, Ed.; Trivent Publishing (2021) ISBN 978-615-81821-1-9.</w:t>
            </w:r>
            <w:r>
              <w:rPr>
                <w:bCs/>
                <w:sz w:val="20"/>
                <w:szCs w:val="20"/>
                <w:lang w:val="sr-Latn-CS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Доступно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на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hyperlink r:id="rId5" w:anchor="/28-format-paperback" w:history="1">
              <w:r w:rsidRPr="00B23DE3">
                <w:rPr>
                  <w:rStyle w:val="Hyperlink"/>
                  <w:bCs/>
                  <w:sz w:val="20"/>
                  <w:szCs w:val="20"/>
                  <w:lang w:val="en-GB"/>
                </w:rPr>
                <w:t>https://trivent-publishing.eu/home/130-78-heading-towards-humans-again-aspects-of-bioethics-in-the-new-age-of-science.html#/28-format-paperback</w:t>
              </w:r>
            </w:hyperlink>
            <w:r>
              <w:rPr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8D4480"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480" w:rsidRDefault="00215D78">
            <w:pPr>
              <w:widowControl w:val="0"/>
              <w:snapToGrid w:val="0"/>
              <w:rPr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Број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часова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активне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наставе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 xml:space="preserve"> 2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4480" w:rsidRDefault="00215D78">
            <w:pPr>
              <w:widowControl w:val="0"/>
              <w:snapToGrid w:val="0"/>
              <w:rPr>
                <w:sz w:val="20"/>
                <w:szCs w:val="20"/>
                <w:lang w:val="sr-Latn-CS"/>
              </w:rPr>
            </w:pPr>
            <w:proofErr w:type="spellStart"/>
            <w:r>
              <w:rPr>
                <w:sz w:val="20"/>
                <w:szCs w:val="20"/>
              </w:rPr>
              <w:t>предавања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:rsidR="008D4480" w:rsidRDefault="00215D78">
            <w:pPr>
              <w:widowControl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Latn-CS"/>
              </w:rPr>
              <w:t>2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480" w:rsidRDefault="00215D78">
            <w:pPr>
              <w:widowControl w:val="0"/>
              <w:snapToGrid w:val="0"/>
              <w:rPr>
                <w:bCs/>
                <w:sz w:val="20"/>
                <w:szCs w:val="20"/>
                <w:lang w:val="sr-Latn-CS"/>
              </w:rPr>
            </w:pPr>
            <w:proofErr w:type="spellStart"/>
            <w:r>
              <w:rPr>
                <w:sz w:val="20"/>
                <w:szCs w:val="20"/>
              </w:rPr>
              <w:t>Студијски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истраживачки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рад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: </w:t>
            </w:r>
          </w:p>
          <w:p w:rsidR="008D4480" w:rsidRDefault="00215D78">
            <w:pPr>
              <w:widowControl w:val="0"/>
              <w:rPr>
                <w:bCs/>
                <w:sz w:val="20"/>
                <w:szCs w:val="20"/>
                <w:lang w:val="sr-Latn-CS"/>
              </w:rPr>
            </w:pPr>
            <w:r>
              <w:rPr>
                <w:bCs/>
                <w:sz w:val="20"/>
                <w:szCs w:val="20"/>
                <w:lang w:val="sr-Latn-CS"/>
              </w:rPr>
              <w:t>6</w:t>
            </w:r>
          </w:p>
        </w:tc>
      </w:tr>
      <w:tr w:rsidR="008D4480">
        <w:tc>
          <w:tcPr>
            <w:tcW w:w="96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480" w:rsidRDefault="00215D78">
            <w:pPr>
              <w:widowControl w:val="0"/>
              <w:snapToGrid w:val="0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Методе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извођења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наставе</w:t>
            </w:r>
            <w:proofErr w:type="spellEnd"/>
          </w:p>
          <w:p w:rsidR="008D4480" w:rsidRDefault="00215D78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контакт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часови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семинари</w:t>
            </w:r>
            <w:proofErr w:type="spellEnd"/>
          </w:p>
        </w:tc>
      </w:tr>
      <w:tr w:rsidR="008D4480">
        <w:tc>
          <w:tcPr>
            <w:tcW w:w="96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480" w:rsidRDefault="00215D78">
            <w:pPr>
              <w:widowControl w:val="0"/>
              <w:snapToGrid w:val="0"/>
              <w:jc w:val="center"/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Оцена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 </w:t>
            </w:r>
            <w:proofErr w:type="spellStart"/>
            <w:r>
              <w:rPr>
                <w:b/>
                <w:bCs/>
                <w:sz w:val="20"/>
                <w:szCs w:val="20"/>
              </w:rPr>
              <w:t>знања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>
              <w:rPr>
                <w:b/>
                <w:bCs/>
                <w:sz w:val="20"/>
                <w:szCs w:val="20"/>
              </w:rPr>
              <w:t>максимални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број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поена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100)</w:t>
            </w:r>
            <w:r>
              <w:rPr>
                <w:bCs/>
                <w:sz w:val="20"/>
                <w:szCs w:val="20"/>
              </w:rPr>
              <w:t>.</w:t>
            </w:r>
          </w:p>
          <w:p w:rsidR="008D4480" w:rsidRDefault="00215D78">
            <w:pPr>
              <w:widowControl w:val="0"/>
              <w:snapToGrid w:val="0"/>
              <w:jc w:val="center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Формира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се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на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основу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збирa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активног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учешћа</w:t>
            </w:r>
            <w:proofErr w:type="spellEnd"/>
            <w:r>
              <w:rPr>
                <w:bCs/>
                <w:sz w:val="20"/>
                <w:szCs w:val="20"/>
              </w:rPr>
              <w:t xml:space="preserve"> у </w:t>
            </w:r>
            <w:proofErr w:type="spellStart"/>
            <w:r>
              <w:rPr>
                <w:bCs/>
                <w:sz w:val="20"/>
                <w:szCs w:val="20"/>
              </w:rPr>
              <w:t>припреми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извођењу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семинара</w:t>
            </w:r>
            <w:proofErr w:type="spellEnd"/>
            <w:r>
              <w:rPr>
                <w:bCs/>
                <w:sz w:val="20"/>
                <w:szCs w:val="20"/>
              </w:rPr>
              <w:t xml:space="preserve"> (30%), </w:t>
            </w:r>
            <w:proofErr w:type="spellStart"/>
            <w:r>
              <w:rPr>
                <w:bCs/>
                <w:sz w:val="20"/>
                <w:szCs w:val="20"/>
              </w:rPr>
              <w:t>редовног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активног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похађања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наставе</w:t>
            </w:r>
            <w:proofErr w:type="spellEnd"/>
            <w:r>
              <w:rPr>
                <w:bCs/>
                <w:sz w:val="20"/>
                <w:szCs w:val="20"/>
              </w:rPr>
              <w:t xml:space="preserve"> (15%) и </w:t>
            </w:r>
            <w:proofErr w:type="spellStart"/>
            <w:r>
              <w:rPr>
                <w:bCs/>
                <w:sz w:val="20"/>
                <w:szCs w:val="20"/>
              </w:rPr>
              <w:t>завршног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писменог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теста</w:t>
            </w:r>
            <w:proofErr w:type="spellEnd"/>
            <w:r>
              <w:rPr>
                <w:bCs/>
                <w:sz w:val="20"/>
                <w:szCs w:val="20"/>
              </w:rPr>
              <w:t xml:space="preserve"> (55%).</w:t>
            </w:r>
          </w:p>
        </w:tc>
      </w:tr>
    </w:tbl>
    <w:p w:rsidR="008D4480" w:rsidRDefault="008D4480"/>
    <w:p w:rsidR="008D4480" w:rsidRDefault="008D4480">
      <w:pPr>
        <w:rPr>
          <w:lang w:val="ru-RU"/>
        </w:rPr>
      </w:pPr>
    </w:p>
    <w:sectPr w:rsidR="008D4480">
      <w:pgSz w:w="11906" w:h="16838"/>
      <w:pgMar w:top="1134" w:right="1134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Lohit Hindi;MS Mincho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A403B"/>
    <w:multiLevelType w:val="multilevel"/>
    <w:tmpl w:val="BB90F4A4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480"/>
    <w:rsid w:val="00215D78"/>
    <w:rsid w:val="00473386"/>
    <w:rsid w:val="008D4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7D47A5A-DB68-4B86-9DEE-E46A4E7F9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Tahoma" w:hAnsi="Liberation Serif" w:cs="Nirmala UI"/>
        <w:sz w:val="24"/>
        <w:szCs w:val="24"/>
        <w:lang w:val="sr-Latn-R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n-US" w:bidi="ar-SA"/>
    </w:rPr>
  </w:style>
  <w:style w:type="paragraph" w:styleId="Heading1">
    <w:name w:val="heading 1"/>
    <w:basedOn w:val="Heading"/>
    <w:next w:val="BodyText"/>
    <w:qFormat/>
    <w:pPr>
      <w:numPr>
        <w:numId w:val="1"/>
      </w:numPr>
      <w:outlineLvl w:val="0"/>
    </w:pPr>
    <w:rPr>
      <w:rFonts w:ascii="Times New Roman" w:hAnsi="Times New Roman"/>
      <w:b/>
      <w:bCs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-DefaultParagraphFont">
    <w:name w:val="WW-Default Paragraph Font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DefaultParagraphFont1">
    <w:name w:val="WW-Default Paragraph Font1"/>
    <w:qFormat/>
    <w:rPr>
      <w:sz w:val="22"/>
    </w:rPr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Arial" w:eastAsia="DejaVu Sans" w:hAnsi="Arial" w:cs="Lohit Hindi;MS Mincho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Lohit Hindi;MS Mincho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Hindi;MS Mincho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Hindi;MS Mincho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character" w:styleId="Hyperlink">
    <w:name w:val="Hyperlink"/>
    <w:basedOn w:val="DefaultParagraphFont"/>
    <w:uiPriority w:val="99"/>
    <w:unhideWhenUsed/>
    <w:rsid w:val="00215D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trivent-publishing.eu/home/130-78-heading-towards-humans-again-aspects-of-bioethics-in-the-new-age-of-science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522</Words>
  <Characters>2978</Characters>
  <Application>Microsoft Office Word</Application>
  <DocSecurity>0</DocSecurity>
  <Lines>24</Lines>
  <Paragraphs>6</Paragraphs>
  <ScaleCrop>false</ScaleCrop>
  <Company>Hewlett-Packard Company</Company>
  <LinksUpToDate>false</LinksUpToDate>
  <CharactersWithSpaces>3494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Назив предмета: ФАРМАКОКИНЕТИКА</dc:title>
  <dc:subject/>
  <dc:creator>.</dc:creator>
  <dc:description/>
  <cp:lastModifiedBy>Bukarica</cp:lastModifiedBy>
  <cp:revision>7</cp:revision>
  <cp:lastPrinted>2010-11-12T14:04:00Z</cp:lastPrinted>
  <dcterms:created xsi:type="dcterms:W3CDTF">2015-03-13T19:09:00Z</dcterms:created>
  <dcterms:modified xsi:type="dcterms:W3CDTF">2021-11-19T08:43:00Z</dcterms:modified>
  <dc:language>sr-Latn-RS</dc:language>
</cp:coreProperties>
</file>